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BA1D" w14:textId="2CD0C3EB" w:rsidR="0047400C" w:rsidRDefault="0047400C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47400C" w14:paraId="42F95171" w14:textId="77777777" w:rsidTr="0047400C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4846D" w14:textId="38DA2B34" w:rsidR="0047400C" w:rsidRPr="0047400C" w:rsidRDefault="00FE7CBA" w:rsidP="003B7C29">
            <w:pPr>
              <w:pStyle w:val="mainTSFPP"/>
            </w:pPr>
            <w:r>
              <w:t>TITLE</w:t>
            </w:r>
            <w:r w:rsidR="0047400C" w:rsidRPr="0047400C">
              <w:t xml:space="preserve"> OF</w:t>
            </w:r>
            <w:r>
              <w:t xml:space="preserve"> THE</w:t>
            </w:r>
            <w:r w:rsidR="0047400C" w:rsidRPr="0047400C">
              <w:t xml:space="preserve"> PAPER IN</w:t>
            </w:r>
            <w:r w:rsidR="003B7C29">
              <w:t xml:space="preserve"> THE</w:t>
            </w:r>
            <w:r w:rsidR="0047400C" w:rsidRPr="0047400C">
              <w:t xml:space="preserve"> </w:t>
            </w:r>
            <w:r w:rsidR="0047400C">
              <w:t>ORIGIN</w:t>
            </w:r>
            <w:r w:rsidR="003B7C29">
              <w:t>AL</w:t>
            </w:r>
            <w:r w:rsidR="0047400C">
              <w:t xml:space="preserve"> LANGUAGE</w:t>
            </w:r>
          </w:p>
        </w:tc>
      </w:tr>
      <w:tr w:rsidR="0047400C" w14:paraId="3C06BC19" w14:textId="77777777" w:rsidTr="0047400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7DD70" w14:textId="77777777" w:rsidR="0047400C" w:rsidRDefault="0047400C" w:rsidP="0047400C">
            <w:pPr>
              <w:rPr>
                <w:rFonts w:cs="Arial"/>
              </w:rPr>
            </w:pPr>
          </w:p>
        </w:tc>
      </w:tr>
      <w:tr w:rsidR="0047400C" w14:paraId="780FE88C" w14:textId="77777777" w:rsidTr="0047400C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64207" w14:textId="1C2EDBC8" w:rsidR="0047400C" w:rsidRPr="0047400C" w:rsidRDefault="00FE7CBA" w:rsidP="003B7C29">
            <w:pPr>
              <w:pStyle w:val="mainTSFPP"/>
              <w:jc w:val="right"/>
            </w:pPr>
            <w:r>
              <w:t>TITLE</w:t>
            </w:r>
            <w:r w:rsidR="0047400C" w:rsidRPr="0047400C">
              <w:t xml:space="preserve"> OF</w:t>
            </w:r>
            <w:r>
              <w:t xml:space="preserve"> THE</w:t>
            </w:r>
            <w:r w:rsidR="0047400C" w:rsidRPr="0047400C">
              <w:t xml:space="preserve"> PAPER IN ENGLISH</w:t>
            </w:r>
          </w:p>
        </w:tc>
      </w:tr>
      <w:tr w:rsidR="0047400C" w14:paraId="36E3FCE3" w14:textId="77777777" w:rsidTr="00E562B0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35015" w14:textId="77777777" w:rsidR="0047400C" w:rsidRDefault="0047400C" w:rsidP="0047400C">
            <w:pPr>
              <w:rPr>
                <w:rFonts w:cs="Arial"/>
              </w:rPr>
            </w:pPr>
          </w:p>
        </w:tc>
      </w:tr>
      <w:tr w:rsidR="00E562B0" w14:paraId="6F6F2068" w14:textId="77777777" w:rsidTr="006701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4D2001" w14:textId="77777777" w:rsidR="00E562B0" w:rsidRDefault="00E562B0" w:rsidP="0047400C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D1CCDD" w14:textId="77777777" w:rsidR="00E562B0" w:rsidRDefault="00E562B0" w:rsidP="0047400C">
            <w:pPr>
              <w:rPr>
                <w:rFonts w:cs="Arial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72ACEF8E" w14:textId="77777777" w:rsidR="00E562B0" w:rsidRDefault="00E562B0" w:rsidP="0047400C">
            <w:pPr>
              <w:rPr>
                <w:rFonts w:cs="Arial"/>
              </w:rPr>
            </w:pPr>
          </w:p>
        </w:tc>
      </w:tr>
      <w:tr w:rsidR="00E562B0" w14:paraId="620E9695" w14:textId="77777777" w:rsidTr="0067016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B1F82" w14:textId="77777777" w:rsidR="00E562B0" w:rsidRDefault="00E562B0" w:rsidP="0047400C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7D18" w14:textId="5067C05F" w:rsidR="00E562B0" w:rsidRDefault="00E562B0" w:rsidP="00E562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DOI:</w:t>
            </w:r>
            <w:r>
              <w:t xml:space="preserve"> </w:t>
            </w:r>
            <w:r w:rsidRPr="00E562B0">
              <w:rPr>
                <w:rFonts w:cs="Arial"/>
              </w:rPr>
              <w:t>1</w:t>
            </w:r>
            <w:r w:rsidR="0067016B">
              <w:rPr>
                <w:rFonts w:cs="Arial"/>
              </w:rPr>
              <w:t>2</w:t>
            </w:r>
            <w:r w:rsidRPr="00E562B0">
              <w:rPr>
                <w:rFonts w:cs="Arial"/>
              </w:rPr>
              <w:t>.</w:t>
            </w:r>
            <w:r w:rsidR="0067016B">
              <w:rPr>
                <w:rFonts w:cs="Arial"/>
              </w:rPr>
              <w:t>3456</w:t>
            </w:r>
            <w:r w:rsidRPr="00E562B0">
              <w:rPr>
                <w:rFonts w:cs="Arial"/>
              </w:rPr>
              <w:t>/xyz123456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C468" w14:textId="77777777" w:rsidR="00E562B0" w:rsidRDefault="00E562B0" w:rsidP="0047400C">
            <w:pPr>
              <w:rPr>
                <w:rFonts w:cs="Arial"/>
              </w:rPr>
            </w:pPr>
          </w:p>
        </w:tc>
      </w:tr>
      <w:tr w:rsidR="00E562B0" w14:paraId="6B6ED9C1" w14:textId="77777777" w:rsidTr="006701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9C34A" w14:textId="77777777" w:rsidR="00E562B0" w:rsidRDefault="00E562B0" w:rsidP="0047400C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25B36B" w14:textId="77777777" w:rsidR="00E562B0" w:rsidRDefault="00E562B0" w:rsidP="0047400C">
            <w:pPr>
              <w:rPr>
                <w:rFonts w:cs="Arial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160D8ED" w14:textId="77777777" w:rsidR="00E562B0" w:rsidRDefault="00E562B0" w:rsidP="0047400C">
            <w:pPr>
              <w:rPr>
                <w:rFonts w:cs="Arial"/>
              </w:rPr>
            </w:pPr>
          </w:p>
        </w:tc>
      </w:tr>
    </w:tbl>
    <w:p w14:paraId="6B895225" w14:textId="77777777" w:rsidR="00E562B0" w:rsidRDefault="00E562B0" w:rsidP="0047400C">
      <w:pPr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5BAB" w14:paraId="5607993E" w14:textId="77777777" w:rsidTr="0047400C">
        <w:tc>
          <w:tcPr>
            <w:tcW w:w="3020" w:type="dxa"/>
            <w:tcBorders>
              <w:bottom w:val="single" w:sz="4" w:space="0" w:color="auto"/>
            </w:tcBorders>
          </w:tcPr>
          <w:p w14:paraId="71342F3A" w14:textId="1ECCF5BB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1 Name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A04A506" w14:textId="30FB4419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1 </w:t>
            </w:r>
            <w:proofErr w:type="spellStart"/>
            <w:r>
              <w:rPr>
                <w:rFonts w:cs="Arial"/>
              </w:rPr>
              <w:t>Affiliation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F3BD92F" w14:textId="3B06744F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1 </w:t>
            </w:r>
            <w:r>
              <w:rPr>
                <w:rFonts w:cs="Arial"/>
              </w:rPr>
              <w:t>ORCID</w:t>
            </w:r>
            <w:r w:rsidR="00870D3B">
              <w:rPr>
                <w:rFonts w:cs="Arial"/>
              </w:rPr>
              <w:t>/email</w:t>
            </w:r>
          </w:p>
        </w:tc>
      </w:tr>
      <w:tr w:rsidR="00CF5BAB" w14:paraId="50C44FBA" w14:textId="77777777" w:rsidTr="0047400C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8ED010" w14:textId="688E4709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2 Name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0DD0EF46" w14:textId="7C050D49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Affiliation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37814D7" w14:textId="465CF6CA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 xml:space="preserve"> ORCID</w:t>
            </w:r>
            <w:r w:rsidR="00870D3B">
              <w:rPr>
                <w:rFonts w:cs="Arial"/>
              </w:rPr>
              <w:t>/email</w:t>
            </w:r>
          </w:p>
        </w:tc>
      </w:tr>
      <w:tr w:rsidR="0047400C" w14:paraId="504D03A4" w14:textId="77777777" w:rsidTr="0047400C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336153" w14:textId="3726D59A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Name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C295CF5" w14:textId="4B9E0BE3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Affiliation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9DFF87F" w14:textId="77747E91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ORCID</w:t>
            </w:r>
            <w:r w:rsidR="00870D3B">
              <w:rPr>
                <w:rFonts w:cs="Arial"/>
              </w:rPr>
              <w:t>/email</w:t>
            </w:r>
          </w:p>
        </w:tc>
      </w:tr>
      <w:tr w:rsidR="0047400C" w14:paraId="2B0C8067" w14:textId="77777777" w:rsidTr="00FE7CBA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918CCF" w14:textId="2B6CFA05" w:rsidR="0047400C" w:rsidRDefault="0047400C" w:rsidP="0047400C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…</w:t>
            </w:r>
            <w:r w:rsidR="00E562B0">
              <w:rPr>
                <w:rFonts w:cs="Arial"/>
              </w:rPr>
              <w:t>(</w:t>
            </w:r>
            <w:proofErr w:type="spellStart"/>
            <w:proofErr w:type="gramEnd"/>
            <w:r w:rsidR="00E562B0">
              <w:rPr>
                <w:rFonts w:cs="Arial"/>
              </w:rPr>
              <w:t>add</w:t>
            </w:r>
            <w:proofErr w:type="spellEnd"/>
            <w:r w:rsidR="00E562B0">
              <w:rPr>
                <w:rFonts w:cs="Arial"/>
              </w:rPr>
              <w:t xml:space="preserve"> </w:t>
            </w:r>
            <w:proofErr w:type="spellStart"/>
            <w:r w:rsidR="00870D3B">
              <w:rPr>
                <w:rFonts w:cs="Arial"/>
              </w:rPr>
              <w:t>row</w:t>
            </w:r>
            <w:proofErr w:type="spellEnd"/>
            <w:r w:rsidR="00E562B0">
              <w:rPr>
                <w:rFonts w:cs="Arial"/>
              </w:rPr>
              <w:t>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BD3C00F" w14:textId="42A8C7B3" w:rsidR="0047400C" w:rsidRDefault="00FE7CBA" w:rsidP="0047400C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…</w:t>
            </w:r>
            <w:r w:rsidR="00870D3B">
              <w:rPr>
                <w:rFonts w:cs="Arial"/>
              </w:rPr>
              <w:t>(</w:t>
            </w:r>
            <w:proofErr w:type="spellStart"/>
            <w:proofErr w:type="gramEnd"/>
            <w:r w:rsidR="00870D3B">
              <w:rPr>
                <w:rFonts w:cs="Arial"/>
              </w:rPr>
              <w:t>if</w:t>
            </w:r>
            <w:proofErr w:type="spellEnd"/>
            <w:r w:rsidR="00870D3B">
              <w:rPr>
                <w:rFonts w:cs="Arial"/>
              </w:rPr>
              <w:t xml:space="preserve"> </w:t>
            </w:r>
            <w:proofErr w:type="spellStart"/>
            <w:r w:rsidR="00870D3B">
              <w:rPr>
                <w:rFonts w:cs="Arial"/>
              </w:rPr>
              <w:t>necessary</w:t>
            </w:r>
            <w:proofErr w:type="spellEnd"/>
            <w:r w:rsidR="00870D3B">
              <w:rPr>
                <w:rFonts w:cs="Arial"/>
              </w:rPr>
              <w:t>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757BD7A3" w14:textId="5514384D" w:rsidR="0047400C" w:rsidRDefault="00FE7CBA" w:rsidP="0047400C">
            <w:pPr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47400C" w14:paraId="5618B692" w14:textId="77777777" w:rsidTr="00FE7CBA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9A6B062" w14:textId="067254DB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(n)</w:t>
            </w:r>
            <w:r>
              <w:rPr>
                <w:rFonts w:cs="Arial"/>
              </w:rPr>
              <w:t xml:space="preserve"> Name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AC96596" w14:textId="60B2E937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(n)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Affiliation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0B4AF7FF" w14:textId="4B28830D" w:rsidR="0047400C" w:rsidRDefault="0047400C" w:rsidP="004740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="003B7C29">
              <w:rPr>
                <w:rFonts w:cs="Arial"/>
              </w:rPr>
              <w:t>n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 xml:space="preserve"> ORCID</w:t>
            </w:r>
            <w:r w:rsidR="00870D3B">
              <w:rPr>
                <w:rFonts w:cs="Arial"/>
              </w:rPr>
              <w:t>/email</w:t>
            </w:r>
          </w:p>
        </w:tc>
      </w:tr>
    </w:tbl>
    <w:p w14:paraId="57F54402" w14:textId="77777777" w:rsidR="0047400C" w:rsidRDefault="0047400C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61B" w14:paraId="00995EBE" w14:textId="77777777" w:rsidTr="006B561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0E37202" w14:textId="640F1C0D" w:rsidR="006B561B" w:rsidRDefault="006B561B" w:rsidP="00E562B0">
            <w:pPr>
              <w:jc w:val="center"/>
              <w:rPr>
                <w:rFonts w:cs="Arial"/>
              </w:rPr>
            </w:pPr>
          </w:p>
        </w:tc>
      </w:tr>
    </w:tbl>
    <w:p w14:paraId="309E3EB9" w14:textId="77777777" w:rsidR="00FE7CBA" w:rsidRDefault="00FE7CBA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CBA" w14:paraId="79F75885" w14:textId="77777777" w:rsidTr="00FE7CB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A952" w14:textId="18BCF79B" w:rsidR="00FE7CBA" w:rsidRPr="00FE7CBA" w:rsidRDefault="00FE7CBA" w:rsidP="003B7C29">
            <w:pPr>
              <w:pStyle w:val="smallTSFPP"/>
            </w:pPr>
            <w:r w:rsidRPr="00FE7CBA">
              <w:t>KEY WORDS</w:t>
            </w:r>
            <w:r>
              <w:t xml:space="preserve"> IN </w:t>
            </w:r>
            <w:r w:rsidR="003B7C29">
              <w:t xml:space="preserve">THE </w:t>
            </w:r>
            <w:r>
              <w:t>ORIGIN</w:t>
            </w:r>
            <w:r w:rsidR="003B7C29">
              <w:t>AL</w:t>
            </w:r>
            <w:r>
              <w:t xml:space="preserve"> LANGUAGE</w:t>
            </w:r>
            <w:r w:rsidR="006B561B">
              <w:t xml:space="preserve"> (min 5)</w:t>
            </w:r>
          </w:p>
        </w:tc>
      </w:tr>
      <w:tr w:rsidR="00FE7CBA" w14:paraId="6197227A" w14:textId="77777777" w:rsidTr="00FE7CB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ED31" w14:textId="53724EC4" w:rsidR="00FE7CBA" w:rsidRDefault="00CF5BAB" w:rsidP="0047400C">
            <w:pPr>
              <w:rPr>
                <w:rFonts w:cs="Arial"/>
              </w:rPr>
            </w:pPr>
            <w:r w:rsidRPr="00CF5BAB">
              <w:rPr>
                <w:rFonts w:cs="Arial"/>
              </w:rPr>
              <w:t>umělá inteligence; technologické inovace; pracovní trh; etika; regulace; aplikace AI; budoucí vývoj; digitalizace; automatizace; průmysl 4.0</w:t>
            </w:r>
          </w:p>
        </w:tc>
      </w:tr>
    </w:tbl>
    <w:p w14:paraId="51672614" w14:textId="77777777" w:rsidR="00FE7CBA" w:rsidRDefault="00FE7CBA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CBA" w14:paraId="51E33E23" w14:textId="77777777" w:rsidTr="003444D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F217" w14:textId="0D606E2A" w:rsidR="00FE7CBA" w:rsidRPr="00FE7CBA" w:rsidRDefault="00FE7CBA" w:rsidP="003B7C29">
            <w:pPr>
              <w:pStyle w:val="smallTSFPP"/>
              <w:jc w:val="right"/>
            </w:pPr>
            <w:r w:rsidRPr="00FE7CBA">
              <w:t>KEY WORDS</w:t>
            </w:r>
            <w:r>
              <w:t xml:space="preserve"> IN </w:t>
            </w:r>
            <w:r>
              <w:t>ENGLISH</w:t>
            </w:r>
            <w:r w:rsidR="006B561B">
              <w:t xml:space="preserve"> (min 5)</w:t>
            </w:r>
          </w:p>
        </w:tc>
      </w:tr>
      <w:tr w:rsidR="00FE7CBA" w14:paraId="72B2DC8A" w14:textId="77777777" w:rsidTr="003444DF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3A021" w14:textId="242344A2" w:rsidR="00FE7CBA" w:rsidRDefault="00CF5BAB" w:rsidP="00DF5136">
            <w:pPr>
              <w:jc w:val="right"/>
              <w:rPr>
                <w:rFonts w:cs="Arial"/>
              </w:rPr>
            </w:pPr>
            <w:proofErr w:type="spellStart"/>
            <w:r w:rsidRPr="00CF5BAB">
              <w:rPr>
                <w:rFonts w:cs="Arial"/>
              </w:rPr>
              <w:t>artificial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intelligence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technological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innovations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job</w:t>
            </w:r>
            <w:proofErr w:type="spellEnd"/>
            <w:r w:rsidRPr="00CF5BAB">
              <w:rPr>
                <w:rFonts w:cs="Arial"/>
              </w:rPr>
              <w:t xml:space="preserve"> market; </w:t>
            </w:r>
            <w:proofErr w:type="spellStart"/>
            <w:r w:rsidRPr="00CF5BAB">
              <w:rPr>
                <w:rFonts w:cs="Arial"/>
              </w:rPr>
              <w:t>ethics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regulation</w:t>
            </w:r>
            <w:proofErr w:type="spellEnd"/>
            <w:r w:rsidRPr="00CF5BAB">
              <w:rPr>
                <w:rFonts w:cs="Arial"/>
              </w:rPr>
              <w:t xml:space="preserve">; AI </w:t>
            </w:r>
            <w:proofErr w:type="spellStart"/>
            <w:r w:rsidRPr="00CF5BAB">
              <w:rPr>
                <w:rFonts w:cs="Arial"/>
              </w:rPr>
              <w:t>applications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future</w:t>
            </w:r>
            <w:proofErr w:type="spellEnd"/>
            <w:r w:rsidRPr="00CF5BAB">
              <w:rPr>
                <w:rFonts w:cs="Arial"/>
              </w:rPr>
              <w:t xml:space="preserve"> development; </w:t>
            </w:r>
            <w:proofErr w:type="spellStart"/>
            <w:r w:rsidRPr="00CF5BAB">
              <w:rPr>
                <w:rFonts w:cs="Arial"/>
              </w:rPr>
              <w:t>digitalization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automation</w:t>
            </w:r>
            <w:proofErr w:type="spellEnd"/>
            <w:r w:rsidRPr="00CF5BAB">
              <w:rPr>
                <w:rFonts w:cs="Arial"/>
              </w:rPr>
              <w:t xml:space="preserve">; </w:t>
            </w:r>
            <w:proofErr w:type="spellStart"/>
            <w:r w:rsidRPr="00CF5BAB">
              <w:rPr>
                <w:rFonts w:cs="Arial"/>
              </w:rPr>
              <w:t>Industry</w:t>
            </w:r>
            <w:proofErr w:type="spellEnd"/>
            <w:r w:rsidRPr="00CF5BAB">
              <w:rPr>
                <w:rFonts w:cs="Arial"/>
              </w:rPr>
              <w:t xml:space="preserve"> 4.0</w:t>
            </w:r>
          </w:p>
        </w:tc>
      </w:tr>
    </w:tbl>
    <w:p w14:paraId="089ACDF5" w14:textId="77777777" w:rsidR="00FE7CBA" w:rsidRDefault="00FE7CBA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CBA" w14:paraId="3CB497C5" w14:textId="77777777" w:rsidTr="003444D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4889" w14:textId="19BA6611" w:rsidR="00FE7CBA" w:rsidRPr="00FE7CBA" w:rsidRDefault="00FE7CBA" w:rsidP="003B7C29">
            <w:pPr>
              <w:pStyle w:val="smallTSFPP"/>
            </w:pPr>
            <w:r>
              <w:t>ABSTRACT</w:t>
            </w:r>
            <w:r>
              <w:t xml:space="preserve"> IN </w:t>
            </w:r>
            <w:r w:rsidR="003B7C29">
              <w:t xml:space="preserve">THE </w:t>
            </w:r>
            <w:r>
              <w:t>ORIGIN</w:t>
            </w:r>
            <w:r w:rsidR="003B7C29">
              <w:t>AL</w:t>
            </w:r>
            <w:r>
              <w:t xml:space="preserve"> LANGUAGE</w:t>
            </w:r>
            <w:r w:rsidR="006B561B">
              <w:t xml:space="preserve"> (max 100 w.)</w:t>
            </w:r>
          </w:p>
        </w:tc>
      </w:tr>
      <w:tr w:rsidR="00FE7CBA" w14:paraId="6A8CF1B1" w14:textId="77777777" w:rsidTr="003444DF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F3EE6" w14:textId="2AFF8D2A" w:rsidR="00FE7CBA" w:rsidRDefault="00CF5BAB" w:rsidP="00DF5136">
            <w:pPr>
              <w:rPr>
                <w:rFonts w:cs="Arial"/>
              </w:rPr>
            </w:pPr>
            <w:r w:rsidRPr="00CF5BAB">
              <w:rPr>
                <w:rFonts w:cs="Arial"/>
              </w:rPr>
              <w:t>Tento článek se zabývá současnými trendy v oblasti umělé inteligence a jejich rostoucím vlivem na průmysl, vzdělávání a každodenní život. Nejprve poskytuje přehled klíčových technologických inovací, následně analyzuje jejich dopady na pracovní trh, etické otázky a regulaci. Dále se zaměřuje na konkrétní aplikace v různých odvětvích a diskutuje možnosti budoucího vývoje. Cílem článku je poskytnout komplexní pohled na výzvy a příležitosti spojené s rozvojem umělé inteligence a nabídnout doporučení pro efektivní využití těchto technologií.</w:t>
            </w:r>
          </w:p>
        </w:tc>
      </w:tr>
    </w:tbl>
    <w:p w14:paraId="3FA4339E" w14:textId="77777777" w:rsidR="00FE7CBA" w:rsidRDefault="00FE7CBA" w:rsidP="0047400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CBA" w14:paraId="5170127B" w14:textId="77777777" w:rsidTr="003444D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6985D" w14:textId="2408B851" w:rsidR="00FE7CBA" w:rsidRPr="00FE7CBA" w:rsidRDefault="00FE7CBA" w:rsidP="003B7C29">
            <w:pPr>
              <w:pStyle w:val="smallTSFPP"/>
              <w:jc w:val="right"/>
            </w:pPr>
            <w:r>
              <w:t xml:space="preserve">ABSTRACT IN </w:t>
            </w:r>
            <w:r>
              <w:t>ENGLISH</w:t>
            </w:r>
            <w:r w:rsidR="006B561B">
              <w:t xml:space="preserve"> </w:t>
            </w:r>
            <w:r w:rsidR="006B561B">
              <w:t>(</w:t>
            </w:r>
            <w:r w:rsidR="006B561B">
              <w:t xml:space="preserve">max </w:t>
            </w:r>
            <w:r w:rsidR="006B561B">
              <w:t xml:space="preserve">100 </w:t>
            </w:r>
            <w:r w:rsidR="006B561B">
              <w:t>w.</w:t>
            </w:r>
            <w:r w:rsidR="006B561B">
              <w:t>)</w:t>
            </w:r>
          </w:p>
        </w:tc>
      </w:tr>
      <w:tr w:rsidR="00FE7CBA" w14:paraId="3A3C04E6" w14:textId="77777777" w:rsidTr="003444DF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1EBB3" w14:textId="32E36C78" w:rsidR="00FE7CBA" w:rsidRDefault="00CF5BAB" w:rsidP="00DF5136">
            <w:pPr>
              <w:jc w:val="right"/>
              <w:rPr>
                <w:rFonts w:cs="Arial"/>
              </w:rPr>
            </w:pPr>
            <w:proofErr w:type="spellStart"/>
            <w:r w:rsidRPr="00CF5BAB">
              <w:rPr>
                <w:rFonts w:cs="Arial"/>
              </w:rPr>
              <w:t>This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paper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examines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current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trends</w:t>
            </w:r>
            <w:proofErr w:type="spellEnd"/>
            <w:r w:rsidRPr="00CF5BAB">
              <w:rPr>
                <w:rFonts w:cs="Arial"/>
              </w:rPr>
              <w:t xml:space="preserve"> in </w:t>
            </w:r>
            <w:proofErr w:type="spellStart"/>
            <w:r w:rsidRPr="00CF5BAB">
              <w:rPr>
                <w:rFonts w:cs="Arial"/>
              </w:rPr>
              <w:t>artificial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intelligence</w:t>
            </w:r>
            <w:proofErr w:type="spellEnd"/>
            <w:r w:rsidRPr="00CF5BAB">
              <w:rPr>
                <w:rFonts w:cs="Arial"/>
              </w:rPr>
              <w:t xml:space="preserve"> and </w:t>
            </w:r>
            <w:proofErr w:type="spellStart"/>
            <w:r w:rsidRPr="00CF5BAB">
              <w:rPr>
                <w:rFonts w:cs="Arial"/>
              </w:rPr>
              <w:t>their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growing</w:t>
            </w:r>
            <w:proofErr w:type="spellEnd"/>
            <w:r w:rsidRPr="00CF5BAB">
              <w:rPr>
                <w:rFonts w:cs="Arial"/>
              </w:rPr>
              <w:t xml:space="preserve"> influence on </w:t>
            </w:r>
            <w:proofErr w:type="spellStart"/>
            <w:r w:rsidRPr="00CF5BAB">
              <w:rPr>
                <w:rFonts w:cs="Arial"/>
              </w:rPr>
              <w:t>industry</w:t>
            </w:r>
            <w:proofErr w:type="spellEnd"/>
            <w:r w:rsidRPr="00CF5BAB">
              <w:rPr>
                <w:rFonts w:cs="Arial"/>
              </w:rPr>
              <w:t xml:space="preserve">, </w:t>
            </w:r>
            <w:proofErr w:type="spellStart"/>
            <w:r w:rsidRPr="00CF5BAB">
              <w:rPr>
                <w:rFonts w:cs="Arial"/>
              </w:rPr>
              <w:t>education</w:t>
            </w:r>
            <w:proofErr w:type="spellEnd"/>
            <w:r w:rsidRPr="00CF5BAB">
              <w:rPr>
                <w:rFonts w:cs="Arial"/>
              </w:rPr>
              <w:t xml:space="preserve">, and </w:t>
            </w:r>
            <w:proofErr w:type="spellStart"/>
            <w:r w:rsidRPr="00CF5BAB">
              <w:rPr>
                <w:rFonts w:cs="Arial"/>
              </w:rPr>
              <w:t>daily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life</w:t>
            </w:r>
            <w:proofErr w:type="spellEnd"/>
            <w:r w:rsidRPr="00CF5BAB">
              <w:rPr>
                <w:rFonts w:cs="Arial"/>
              </w:rPr>
              <w:t xml:space="preserve">. It </w:t>
            </w:r>
            <w:proofErr w:type="spellStart"/>
            <w:r w:rsidRPr="00CF5BAB">
              <w:rPr>
                <w:rFonts w:cs="Arial"/>
              </w:rPr>
              <w:t>first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provides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an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overview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of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key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technological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innovations</w:t>
            </w:r>
            <w:proofErr w:type="spellEnd"/>
            <w:r w:rsidRPr="00CF5BAB">
              <w:rPr>
                <w:rFonts w:cs="Arial"/>
              </w:rPr>
              <w:t xml:space="preserve">, </w:t>
            </w:r>
            <w:proofErr w:type="spellStart"/>
            <w:r w:rsidRPr="00CF5BAB">
              <w:rPr>
                <w:rFonts w:cs="Arial"/>
              </w:rPr>
              <w:t>then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analyzes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their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impact</w:t>
            </w:r>
            <w:proofErr w:type="spellEnd"/>
            <w:r w:rsidRPr="00CF5BAB">
              <w:rPr>
                <w:rFonts w:cs="Arial"/>
              </w:rPr>
              <w:t xml:space="preserve"> on </w:t>
            </w:r>
            <w:proofErr w:type="spellStart"/>
            <w:r w:rsidRPr="00CF5BAB">
              <w:rPr>
                <w:rFonts w:cs="Arial"/>
              </w:rPr>
              <w:t>the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job</w:t>
            </w:r>
            <w:proofErr w:type="spellEnd"/>
            <w:r w:rsidRPr="00CF5BAB">
              <w:rPr>
                <w:rFonts w:cs="Arial"/>
              </w:rPr>
              <w:t xml:space="preserve"> market, </w:t>
            </w:r>
            <w:proofErr w:type="spellStart"/>
            <w:r w:rsidRPr="00CF5BAB">
              <w:rPr>
                <w:rFonts w:cs="Arial"/>
              </w:rPr>
              <w:t>ethical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concerns</w:t>
            </w:r>
            <w:proofErr w:type="spellEnd"/>
            <w:r w:rsidRPr="00CF5BAB">
              <w:rPr>
                <w:rFonts w:cs="Arial"/>
              </w:rPr>
              <w:t xml:space="preserve">, and </w:t>
            </w:r>
            <w:proofErr w:type="spellStart"/>
            <w:r w:rsidRPr="00CF5BAB">
              <w:rPr>
                <w:rFonts w:cs="Arial"/>
              </w:rPr>
              <w:t>regulatory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frameworks</w:t>
            </w:r>
            <w:proofErr w:type="spellEnd"/>
            <w:r w:rsidRPr="00CF5BAB">
              <w:rPr>
                <w:rFonts w:cs="Arial"/>
              </w:rPr>
              <w:t xml:space="preserve">. </w:t>
            </w:r>
            <w:proofErr w:type="spellStart"/>
            <w:r w:rsidRPr="00CF5BAB">
              <w:rPr>
                <w:rFonts w:cs="Arial"/>
              </w:rPr>
              <w:t>Furthermore</w:t>
            </w:r>
            <w:proofErr w:type="spellEnd"/>
            <w:r w:rsidRPr="00CF5BAB">
              <w:rPr>
                <w:rFonts w:cs="Arial"/>
              </w:rPr>
              <w:t xml:space="preserve">, </w:t>
            </w:r>
            <w:proofErr w:type="spellStart"/>
            <w:r w:rsidRPr="00CF5BAB">
              <w:rPr>
                <w:rFonts w:cs="Arial"/>
              </w:rPr>
              <w:t>it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explores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specific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applications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across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various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sectors</w:t>
            </w:r>
            <w:proofErr w:type="spellEnd"/>
            <w:r w:rsidRPr="00CF5BAB">
              <w:rPr>
                <w:rFonts w:cs="Arial"/>
              </w:rPr>
              <w:t xml:space="preserve"> and </w:t>
            </w:r>
            <w:proofErr w:type="spellStart"/>
            <w:r w:rsidRPr="00CF5BAB">
              <w:rPr>
                <w:rFonts w:cs="Arial"/>
              </w:rPr>
              <w:t>discusses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potential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future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developments</w:t>
            </w:r>
            <w:proofErr w:type="spellEnd"/>
            <w:r w:rsidRPr="00CF5BAB">
              <w:rPr>
                <w:rFonts w:cs="Arial"/>
              </w:rPr>
              <w:t xml:space="preserve">. </w:t>
            </w:r>
            <w:proofErr w:type="spellStart"/>
            <w:r w:rsidRPr="00CF5BAB">
              <w:rPr>
                <w:rFonts w:cs="Arial"/>
              </w:rPr>
              <w:t>The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aim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of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this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paper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is</w:t>
            </w:r>
            <w:proofErr w:type="spellEnd"/>
            <w:r w:rsidRPr="00CF5BAB">
              <w:rPr>
                <w:rFonts w:cs="Arial"/>
              </w:rPr>
              <w:t xml:space="preserve"> to </w:t>
            </w:r>
            <w:proofErr w:type="spellStart"/>
            <w:r w:rsidRPr="00CF5BAB">
              <w:rPr>
                <w:rFonts w:cs="Arial"/>
              </w:rPr>
              <w:t>offer</w:t>
            </w:r>
            <w:proofErr w:type="spellEnd"/>
            <w:r w:rsidRPr="00CF5BAB">
              <w:rPr>
                <w:rFonts w:cs="Arial"/>
              </w:rPr>
              <w:t xml:space="preserve"> a </w:t>
            </w:r>
            <w:proofErr w:type="spellStart"/>
            <w:r w:rsidRPr="00CF5BAB">
              <w:rPr>
                <w:rFonts w:cs="Arial"/>
              </w:rPr>
              <w:t>comprehensive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perspective</w:t>
            </w:r>
            <w:proofErr w:type="spellEnd"/>
            <w:r w:rsidRPr="00CF5BAB">
              <w:rPr>
                <w:rFonts w:cs="Arial"/>
              </w:rPr>
              <w:t xml:space="preserve"> on </w:t>
            </w:r>
            <w:proofErr w:type="spellStart"/>
            <w:r w:rsidRPr="00CF5BAB">
              <w:rPr>
                <w:rFonts w:cs="Arial"/>
              </w:rPr>
              <w:t>the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challenges</w:t>
            </w:r>
            <w:proofErr w:type="spellEnd"/>
            <w:r w:rsidRPr="00CF5BAB">
              <w:rPr>
                <w:rFonts w:cs="Arial"/>
              </w:rPr>
              <w:t xml:space="preserve"> and </w:t>
            </w:r>
            <w:proofErr w:type="spellStart"/>
            <w:r w:rsidRPr="00CF5BAB">
              <w:rPr>
                <w:rFonts w:cs="Arial"/>
              </w:rPr>
              <w:t>opportunities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associated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with</w:t>
            </w:r>
            <w:proofErr w:type="spellEnd"/>
            <w:r w:rsidRPr="00CF5BAB">
              <w:rPr>
                <w:rFonts w:cs="Arial"/>
              </w:rPr>
              <w:t xml:space="preserve"> AI </w:t>
            </w:r>
            <w:proofErr w:type="spellStart"/>
            <w:r w:rsidRPr="00CF5BAB">
              <w:rPr>
                <w:rFonts w:cs="Arial"/>
              </w:rPr>
              <w:t>advancements</w:t>
            </w:r>
            <w:proofErr w:type="spellEnd"/>
            <w:r w:rsidRPr="00CF5BAB">
              <w:rPr>
                <w:rFonts w:cs="Arial"/>
              </w:rPr>
              <w:t xml:space="preserve"> and to </w:t>
            </w:r>
            <w:proofErr w:type="spellStart"/>
            <w:r w:rsidRPr="00CF5BAB">
              <w:rPr>
                <w:rFonts w:cs="Arial"/>
              </w:rPr>
              <w:t>provide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recommendations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for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the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effective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utilization</w:t>
            </w:r>
            <w:proofErr w:type="spellEnd"/>
            <w:r w:rsidRPr="00CF5BAB">
              <w:rPr>
                <w:rFonts w:cs="Arial"/>
              </w:rPr>
              <w:t xml:space="preserve"> </w:t>
            </w:r>
            <w:proofErr w:type="spellStart"/>
            <w:r w:rsidRPr="00CF5BAB">
              <w:rPr>
                <w:rFonts w:cs="Arial"/>
              </w:rPr>
              <w:t>of</w:t>
            </w:r>
            <w:proofErr w:type="spellEnd"/>
            <w:r w:rsidRPr="00CF5BAB">
              <w:rPr>
                <w:rFonts w:cs="Arial"/>
              </w:rPr>
              <w:t xml:space="preserve"> these </w:t>
            </w:r>
            <w:proofErr w:type="spellStart"/>
            <w:r w:rsidRPr="00CF5BAB">
              <w:rPr>
                <w:rFonts w:cs="Arial"/>
              </w:rPr>
              <w:t>technologies</w:t>
            </w:r>
            <w:proofErr w:type="spellEnd"/>
            <w:r w:rsidRPr="00CF5BAB">
              <w:rPr>
                <w:rFonts w:cs="Arial"/>
              </w:rPr>
              <w:t>.</w:t>
            </w:r>
          </w:p>
        </w:tc>
      </w:tr>
    </w:tbl>
    <w:p w14:paraId="215B5C09" w14:textId="7F12C6E2" w:rsidR="00CF5BAB" w:rsidRDefault="00CF5BAB" w:rsidP="0047400C">
      <w:pPr>
        <w:rPr>
          <w:rFonts w:cs="Arial"/>
        </w:rPr>
      </w:pPr>
    </w:p>
    <w:p w14:paraId="312E69B6" w14:textId="510D7A6A" w:rsidR="00CF5BAB" w:rsidRDefault="00CF5BAB" w:rsidP="0047400C">
      <w:pPr>
        <w:rPr>
          <w:rFonts w:cs="Arial"/>
        </w:rPr>
        <w:sectPr w:rsidR="00CF5BAB" w:rsidSect="00CF5BAB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8868D6" w14:paraId="14611F73" w14:textId="77777777" w:rsidTr="008868D6">
        <w:tc>
          <w:tcPr>
            <w:tcW w:w="4171" w:type="dxa"/>
          </w:tcPr>
          <w:p w14:paraId="4913B705" w14:textId="77777777" w:rsidR="008868D6" w:rsidRDefault="008868D6" w:rsidP="008868D6">
            <w:pPr>
              <w:rPr>
                <w:rFonts w:cs="Arial"/>
              </w:rPr>
            </w:pPr>
          </w:p>
        </w:tc>
      </w:tr>
    </w:tbl>
    <w:p w14:paraId="62494077" w14:textId="483B15CD" w:rsidR="008868D6" w:rsidRPr="007A2CD3" w:rsidRDefault="00870D3B" w:rsidP="007A2CD3">
      <w:pPr>
        <w:pStyle w:val="headlineTSFPP"/>
      </w:pPr>
      <w:r w:rsidRPr="007A2CD3">
        <w:t>Úvod</w:t>
      </w:r>
      <w:r w:rsidR="00BA0EF0">
        <w:t xml:space="preserve"> /</w:t>
      </w:r>
      <w:proofErr w:type="spellStart"/>
      <w:r w:rsidR="00BA0EF0" w:rsidRPr="00BA0EF0">
        <w:t>Introduction</w:t>
      </w:r>
      <w:proofErr w:type="spellEnd"/>
      <w:r w:rsidR="00BA0EF0">
        <w:t>/</w:t>
      </w:r>
    </w:p>
    <w:p w14:paraId="29C3928F" w14:textId="054B8DBD" w:rsidR="008868D6" w:rsidRDefault="008868D6" w:rsidP="003B7C29">
      <w:pPr>
        <w:pStyle w:val="textpaperTSFPP"/>
      </w:pPr>
      <w:r w:rsidRPr="008868D6">
        <w:t>Pro účely této studie byly využity metody sekundární analýzy dat a komparativní analýzy dostupné literatury. Byly shromážděny údaje z odborných publikací, zpráv mezinárodních organizací a případových studií podniků, které implementovaly AI do svých pracovních procesů</w:t>
      </w:r>
      <w:r w:rsidR="00870D3B">
        <w:t>.</w:t>
      </w:r>
      <w:r w:rsidRPr="008868D6">
        <w:t xml:space="preserve"> </w:t>
      </w:r>
      <w:r w:rsidR="00870D3B" w:rsidRPr="00870D3B">
        <w:t>[</w:t>
      </w:r>
      <w:r w:rsidR="00870D3B">
        <w:t>1</w:t>
      </w:r>
      <w:r w:rsidR="00870D3B" w:rsidRPr="00870D3B">
        <w:t>]</w:t>
      </w:r>
      <w:r w:rsidRPr="008868D6">
        <w:t xml:space="preserve"> Dále byla provedena obsahová analýza relevantních legislativních dokumentů a strategických plánů zavádění AI na národní i globální úrovni. Kvantitativní data byla získána z průzkumů trhu práce a predikčních modelů zaměřených na vývoj zaměstnanosti v jednotlivých odvětvích. Kombinací těchto přístupů bylo možné vytvořit komplexní obraz současných trendů a jejich potenciálních dopadů na pracovní trh.</w:t>
      </w:r>
    </w:p>
    <w:p w14:paraId="3FDA7A00" w14:textId="44FC875A" w:rsidR="008868D6" w:rsidRPr="008868D6" w:rsidRDefault="00E35B94" w:rsidP="007A2CD3">
      <w:pPr>
        <w:pStyle w:val="headlineTSFPP"/>
        <w:numPr>
          <w:ilvl w:val="0"/>
          <w:numId w:val="3"/>
        </w:numPr>
      </w:pPr>
      <w:r w:rsidRPr="00E35B94">
        <w:t>Přehled literatury</w:t>
      </w:r>
      <w:r w:rsidR="00BA0EF0">
        <w:t xml:space="preserve"> /</w:t>
      </w:r>
      <w:proofErr w:type="spellStart"/>
      <w:r w:rsidR="00BA0EF0" w:rsidRPr="00BA0EF0">
        <w:t>Literature</w:t>
      </w:r>
      <w:proofErr w:type="spellEnd"/>
      <w:r w:rsidR="00BA0EF0" w:rsidRPr="00BA0EF0">
        <w:t xml:space="preserve"> </w:t>
      </w:r>
      <w:proofErr w:type="spellStart"/>
      <w:r w:rsidR="00BA0EF0" w:rsidRPr="00BA0EF0">
        <w:t>Review</w:t>
      </w:r>
      <w:proofErr w:type="spellEnd"/>
      <w:r w:rsidR="00BA0EF0">
        <w:t>/</w:t>
      </w:r>
    </w:p>
    <w:p w14:paraId="2933D0FA" w14:textId="0587AE06" w:rsidR="00E35B94" w:rsidRDefault="00E35B94" w:rsidP="00E35B94">
      <w:pPr>
        <w:pStyle w:val="headlineTSFPP"/>
        <w:pBdr>
          <w:bottom w:val="none" w:sz="0" w:space="0" w:color="auto"/>
        </w:pBdr>
        <w:ind w:firstLine="360"/>
      </w:pPr>
      <w:r w:rsidRPr="00E35B94">
        <w:rPr>
          <w:sz w:val="24"/>
          <w:szCs w:val="24"/>
        </w:rPr>
        <w:t>Současná literatura poskytuje širokou škálu pohledů na vliv AI na pracovní trh.</w:t>
      </w:r>
      <w:r w:rsidR="00870D3B" w:rsidRPr="00870D3B">
        <w:rPr>
          <w:sz w:val="24"/>
          <w:szCs w:val="24"/>
        </w:rPr>
        <w:t>[</w:t>
      </w:r>
      <w:r w:rsidR="00870D3B">
        <w:rPr>
          <w:sz w:val="24"/>
          <w:szCs w:val="24"/>
        </w:rPr>
        <w:t>2</w:t>
      </w:r>
      <w:r w:rsidR="00870D3B" w:rsidRPr="00870D3B">
        <w:rPr>
          <w:sz w:val="24"/>
          <w:szCs w:val="24"/>
        </w:rPr>
        <w:t>]</w:t>
      </w:r>
      <w:r w:rsidRPr="00E35B94">
        <w:rPr>
          <w:sz w:val="24"/>
          <w:szCs w:val="24"/>
        </w:rPr>
        <w:t xml:space="preserve"> zkoumá, jak automatizace ovlivňuje administrativní a výrobní sektory, přičemž zdůrazňuje, že některé rutinní úkoly budou zcela nahrazeny stroji</w:t>
      </w:r>
      <w:r>
        <w:rPr>
          <w:sz w:val="24"/>
          <w:szCs w:val="24"/>
        </w:rPr>
        <w:t xml:space="preserve">. </w:t>
      </w:r>
      <w:r w:rsidR="00870D3B" w:rsidRPr="00870D3B">
        <w:rPr>
          <w:sz w:val="24"/>
          <w:szCs w:val="24"/>
        </w:rPr>
        <w:t>[</w:t>
      </w:r>
      <w:r w:rsidR="00870D3B">
        <w:rPr>
          <w:sz w:val="24"/>
          <w:szCs w:val="24"/>
        </w:rPr>
        <w:t>3</w:t>
      </w:r>
      <w:r w:rsidR="00870D3B" w:rsidRPr="00870D3B">
        <w:rPr>
          <w:sz w:val="24"/>
          <w:szCs w:val="24"/>
        </w:rPr>
        <w:t>]</w:t>
      </w:r>
      <w:r w:rsidRPr="00E35B94">
        <w:rPr>
          <w:sz w:val="24"/>
          <w:szCs w:val="24"/>
        </w:rPr>
        <w:t xml:space="preserve"> naopak upozorňuje na regionální rozdíly v dopadech AI a potřebu přizpůsobení vzdělávacích systémů. </w:t>
      </w:r>
      <w:r w:rsidR="00870D3B" w:rsidRPr="00870D3B">
        <w:rPr>
          <w:sz w:val="24"/>
          <w:szCs w:val="24"/>
        </w:rPr>
        <w:t>[</w:t>
      </w:r>
      <w:r w:rsidR="00870D3B">
        <w:rPr>
          <w:sz w:val="24"/>
          <w:szCs w:val="24"/>
        </w:rPr>
        <w:t>2</w:t>
      </w:r>
      <w:r w:rsidR="00870D3B" w:rsidRPr="00870D3B">
        <w:rPr>
          <w:sz w:val="24"/>
          <w:szCs w:val="24"/>
        </w:rPr>
        <w:t>]</w:t>
      </w:r>
      <w:r w:rsidRPr="00E35B94">
        <w:rPr>
          <w:sz w:val="24"/>
          <w:szCs w:val="24"/>
        </w:rPr>
        <w:t xml:space="preserve"> navrhuje, že AI povede k růstu nových profesí, zejména v oblasti správy dat, kybernetické bezpečnosti a vývoje algoritmů.</w:t>
      </w:r>
    </w:p>
    <w:p w14:paraId="5522DFBA" w14:textId="110EFD56" w:rsidR="008868D6" w:rsidRPr="00E35B94" w:rsidRDefault="00E35B94" w:rsidP="00E35B94">
      <w:pPr>
        <w:pStyle w:val="headlineTSFPP"/>
        <w:numPr>
          <w:ilvl w:val="0"/>
          <w:numId w:val="3"/>
        </w:numPr>
      </w:pPr>
      <w:r w:rsidRPr="00E35B94">
        <w:t>Cíl výzkumu</w:t>
      </w:r>
      <w:r w:rsidR="00BA0EF0">
        <w:t xml:space="preserve"> /</w:t>
      </w:r>
      <w:proofErr w:type="spellStart"/>
      <w:r w:rsidR="00BA0EF0" w:rsidRPr="00BA0EF0">
        <w:t>Research</w:t>
      </w:r>
      <w:proofErr w:type="spellEnd"/>
      <w:r w:rsidR="00BA0EF0" w:rsidRPr="00BA0EF0">
        <w:t xml:space="preserve"> </w:t>
      </w:r>
      <w:proofErr w:type="spellStart"/>
      <w:r w:rsidR="00BA0EF0" w:rsidRPr="00BA0EF0">
        <w:t>Objective</w:t>
      </w:r>
      <w:proofErr w:type="spellEnd"/>
      <w:r w:rsidR="00BA0EF0">
        <w:t>/</w:t>
      </w:r>
    </w:p>
    <w:p w14:paraId="0D4D4BCE" w14:textId="77777777" w:rsidR="00E35B94" w:rsidRDefault="00E35B94" w:rsidP="00E35B94">
      <w:pPr>
        <w:ind w:firstLine="360"/>
        <w:rPr>
          <w:rFonts w:cs="Arial"/>
        </w:rPr>
      </w:pPr>
      <w:r w:rsidRPr="00E35B94">
        <w:rPr>
          <w:rFonts w:cs="Arial"/>
        </w:rPr>
        <w:t>Cílem této studie je analyzovat současné trendy v implementaci AI na trhu práce, identifikovat nejvíce ohrožené i perspektivní profesní oblasti a navrhnout opatření, která by mohla pomoci minimalizovat negativní dopady automatizace. Výzkum se zaměřuje na to, jak mohou pracovníci a společnosti efektivně reagovat na změny, které AI přináší.</w:t>
      </w:r>
      <w:r>
        <w:rPr>
          <w:rFonts w:cs="Arial"/>
        </w:rPr>
        <w:t xml:space="preserve"> </w:t>
      </w:r>
    </w:p>
    <w:p w14:paraId="3339654D" w14:textId="7E1D091C" w:rsidR="00E35B94" w:rsidRDefault="008868D6" w:rsidP="00E35B94">
      <w:pPr>
        <w:ind w:firstLine="360"/>
        <w:rPr>
          <w:rFonts w:cs="Arial"/>
        </w:rPr>
      </w:pPr>
      <w:r w:rsidRPr="008868D6">
        <w:rPr>
          <w:rFonts w:cs="Arial"/>
        </w:rPr>
        <w:t>Dalším trendem je využívání AI v personalistice, kde se algoritmy používají k vyhodnocování životopisů, testování kandidátů a predikci úspěšnosti zaměstnanců. Tento přístup přináší jak výhody v podobě efektivity, tak i výzvy související s etickými otázkami a ochranou osobních údajů.</w:t>
      </w:r>
    </w:p>
    <w:p w14:paraId="21053F6A" w14:textId="77777777" w:rsidR="00E35B94" w:rsidRDefault="00E35B94">
      <w:pPr>
        <w:rPr>
          <w:rFonts w:cs="Arial"/>
        </w:rPr>
      </w:pPr>
      <w:r>
        <w:rPr>
          <w:rFonts w:cs="Arial"/>
        </w:rPr>
        <w:br w:type="page"/>
      </w:r>
    </w:p>
    <w:p w14:paraId="3EAC99B8" w14:textId="34C410FF" w:rsidR="008868D6" w:rsidRPr="008868D6" w:rsidRDefault="00E35B94" w:rsidP="007A2CD3">
      <w:pPr>
        <w:pStyle w:val="headlineTSFPP"/>
        <w:numPr>
          <w:ilvl w:val="0"/>
          <w:numId w:val="3"/>
        </w:numPr>
      </w:pPr>
      <w:r w:rsidRPr="00E35B94">
        <w:lastRenderedPageBreak/>
        <w:t>Metodologie</w:t>
      </w:r>
      <w:r w:rsidR="00BA0EF0">
        <w:t xml:space="preserve"> /</w:t>
      </w:r>
      <w:proofErr w:type="spellStart"/>
      <w:r w:rsidR="00BA0EF0" w:rsidRPr="00BA0EF0">
        <w:t>Methodology</w:t>
      </w:r>
      <w:proofErr w:type="spellEnd"/>
      <w:r w:rsidR="00BA0EF0">
        <w:t>/</w:t>
      </w:r>
    </w:p>
    <w:p w14:paraId="731D2C37" w14:textId="04512317" w:rsidR="00E35B94" w:rsidRDefault="00E35B94" w:rsidP="00E35B94">
      <w:pPr>
        <w:pStyle w:val="textpaperTSFPP"/>
      </w:pPr>
      <w:r>
        <w:t>Pro účely této studie byly využity metody sekundární analýzy dat a komparativní analýzy dostupné literatury. Byly shromážděny údaje z odborných publikací, zpráv mezinárodních organizací a případových studií podniků, které implementovaly AI do svých pracovních procesů</w:t>
      </w:r>
      <w:r w:rsidR="00870D3B">
        <w:t xml:space="preserve">. </w:t>
      </w:r>
      <w:r w:rsidR="00870D3B" w:rsidRPr="00870D3B">
        <w:t>[1]</w:t>
      </w:r>
      <w:r>
        <w:t xml:space="preserve"> Dále byla provedena obsahová analýza relevantních legislativních dokumentů a strategických plánů zavádění AI na národní i globální úrovni. Kvantitativní data byla získána z průzkumů trhu práce a predikčních modelů zaměřených na vývoj zaměstnanosti v jednotlivých odvětvích. Kombinací těchto přístupů bylo možné vytvořit komplexní obraz současných trendů a jejich potenciálních dopadů na pracovní trh.</w:t>
      </w:r>
    </w:p>
    <w:p w14:paraId="27DFA4E1" w14:textId="56EB4711" w:rsidR="00E35B94" w:rsidRPr="00E35B94" w:rsidRDefault="00E35B94" w:rsidP="00E35B94">
      <w:pPr>
        <w:pStyle w:val="headlineTSFPP"/>
        <w:numPr>
          <w:ilvl w:val="0"/>
          <w:numId w:val="3"/>
        </w:numPr>
      </w:pPr>
      <w:r w:rsidRPr="00E35B94">
        <w:t>Výsledky</w:t>
      </w:r>
      <w:r w:rsidR="00BA0EF0">
        <w:t xml:space="preserve"> /</w:t>
      </w:r>
      <w:proofErr w:type="spellStart"/>
      <w:r w:rsidR="00BA0EF0" w:rsidRPr="00BA0EF0">
        <w:t>Results</w:t>
      </w:r>
      <w:proofErr w:type="spellEnd"/>
      <w:r w:rsidR="00BA0EF0">
        <w:t>/</w:t>
      </w:r>
    </w:p>
    <w:p w14:paraId="27B640F4" w14:textId="05A1E21B" w:rsidR="00E35B94" w:rsidRDefault="00E35B94" w:rsidP="00E35B94">
      <w:pPr>
        <w:pStyle w:val="textpaperTSFPP"/>
      </w:pPr>
      <w:r w:rsidRPr="00E35B94">
        <w:t xml:space="preserve">Implementace AI se liší podle odvětví. Největší dopad lze pozorovat v oblasti automatizace výroby, zdravotnictví a finančních služeb. Podle nedávné studie OECD se očekává, že až 14 % pracovních míst bude v následujících desetiletích zcela nahrazeno AI </w:t>
      </w:r>
      <w:r w:rsidR="00870D3B" w:rsidRPr="00870D3B">
        <w:t>[</w:t>
      </w:r>
      <w:r w:rsidR="00870D3B">
        <w:t>2</w:t>
      </w:r>
      <w:r w:rsidR="00870D3B" w:rsidRPr="00870D3B">
        <w:t>]</w:t>
      </w:r>
      <w:r w:rsidRPr="00E35B94">
        <w:t>. AI umožňuje nejen nahrazování manuálních úkolů, ale také zásadně mění způsob, jakým se provádějí administrativní a analytické činnosti. Například v oblasti účetnictví a právních služeb dochází k implementaci systémů, které automaticky zpracovávají velké objemy dat, což snižuje potřebu lidské práce. Dalším trendem je využívání AI v personalistice, kde se algoritmy používají k vyhodnocování životopisů, testování kandidátů a predikci úspěšnosti zaměstnanců. Tento přístup přináší jak výhody v podobě efektivity, tak i výzvy související s etickými otázkami a ochranou osobních údajů.</w:t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140"/>
      </w:tblGrid>
      <w:tr w:rsidR="00E35B94" w:rsidRPr="00E35B94" w14:paraId="29F3A8D0" w14:textId="77777777" w:rsidTr="00E35B94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BBA" w14:textId="77777777" w:rsidR="00E35B94" w:rsidRPr="00E35B94" w:rsidRDefault="00E35B94" w:rsidP="00E35B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b/>
                <w:bCs/>
                <w:color w:val="000000"/>
                <w:kern w:val="0"/>
                <w:lang w:eastAsia="cs-CZ"/>
                <w14:ligatures w14:val="none"/>
              </w:rPr>
              <w:t>Odvětví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27C" w14:textId="77777777" w:rsidR="00E35B94" w:rsidRPr="00E35B94" w:rsidRDefault="00E35B94" w:rsidP="00E35B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b/>
                <w:bCs/>
                <w:color w:val="000000"/>
                <w:kern w:val="0"/>
                <w:lang w:eastAsia="cs-CZ"/>
                <w14:ligatures w14:val="none"/>
              </w:rPr>
              <w:t>Odhadovaný dopad AI</w:t>
            </w:r>
          </w:p>
        </w:tc>
      </w:tr>
      <w:tr w:rsidR="00E35B94" w:rsidRPr="00E35B94" w14:paraId="57AD8FD4" w14:textId="77777777" w:rsidTr="00E35B94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E45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Výroba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437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Automatizace manuálních úkolů</w:t>
            </w:r>
          </w:p>
        </w:tc>
      </w:tr>
      <w:tr w:rsidR="00E35B94" w:rsidRPr="00E35B94" w14:paraId="64B13642" w14:textId="77777777" w:rsidTr="00E35B94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DA7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Zdravotnictví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040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Diagnostika, robotické operace</w:t>
            </w:r>
          </w:p>
        </w:tc>
      </w:tr>
      <w:tr w:rsidR="00E35B94" w:rsidRPr="00E35B94" w14:paraId="2983C731" w14:textId="77777777" w:rsidTr="00E35B94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81A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Finanční služby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D64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Prediktivní analýza, chatboty</w:t>
            </w:r>
          </w:p>
        </w:tc>
      </w:tr>
      <w:tr w:rsidR="00E35B94" w:rsidRPr="00E35B94" w14:paraId="049966DB" w14:textId="77777777" w:rsidTr="00E35B94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FAE" w14:textId="77777777" w:rsidR="00E35B94" w:rsidRPr="00E35B94" w:rsidRDefault="00E35B94" w:rsidP="00E35B9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Doprava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EA0" w14:textId="77777777" w:rsidR="00E35B94" w:rsidRPr="00E35B94" w:rsidRDefault="00E35B94" w:rsidP="00E35B94">
            <w:pPr>
              <w:keepNext/>
              <w:spacing w:after="0" w:line="240" w:lineRule="auto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E35B94"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  <w:t>Autonomní vozidla, optimalizace tras</w:t>
            </w:r>
          </w:p>
        </w:tc>
      </w:tr>
    </w:tbl>
    <w:p w14:paraId="04320187" w14:textId="014CA5A6" w:rsidR="00E35B94" w:rsidRPr="00870D3B" w:rsidRDefault="00E35B94" w:rsidP="00E35B94">
      <w:pPr>
        <w:pStyle w:val="Titulek"/>
        <w:jc w:val="center"/>
        <w:rPr>
          <w:rFonts w:cs="Arial"/>
        </w:rPr>
      </w:pPr>
      <w:r w:rsidRPr="00870D3B">
        <w:rPr>
          <w:rFonts w:cs="Arial"/>
        </w:rPr>
        <w:t xml:space="preserve">Tabulka č. </w:t>
      </w:r>
      <w:r w:rsidRPr="00870D3B">
        <w:rPr>
          <w:rFonts w:cs="Arial"/>
        </w:rPr>
        <w:fldChar w:fldCharType="begin"/>
      </w:r>
      <w:r w:rsidRPr="00870D3B">
        <w:rPr>
          <w:rFonts w:cs="Arial"/>
        </w:rPr>
        <w:instrText xml:space="preserve"> SEQ Tabulka_č. \* ARABIC </w:instrText>
      </w:r>
      <w:r w:rsidRPr="00870D3B">
        <w:rPr>
          <w:rFonts w:cs="Arial"/>
        </w:rPr>
        <w:fldChar w:fldCharType="separate"/>
      </w:r>
      <w:r w:rsidRPr="00870D3B">
        <w:rPr>
          <w:rFonts w:cs="Arial"/>
          <w:noProof/>
        </w:rPr>
        <w:t>1</w:t>
      </w:r>
      <w:r w:rsidRPr="00870D3B">
        <w:rPr>
          <w:rFonts w:cs="Arial"/>
        </w:rPr>
        <w:fldChar w:fldCharType="end"/>
      </w:r>
    </w:p>
    <w:p w14:paraId="6DDD2E1C" w14:textId="633A471B" w:rsidR="003B7C29" w:rsidRDefault="003B7C29">
      <w:pPr>
        <w:rPr>
          <w:rFonts w:cs="Arial"/>
        </w:rPr>
      </w:pPr>
      <w:r>
        <w:rPr>
          <w:rFonts w:cs="Arial"/>
        </w:rPr>
        <w:br w:type="page"/>
      </w:r>
    </w:p>
    <w:p w14:paraId="7CBA182D" w14:textId="7578EB50" w:rsidR="00E35B94" w:rsidRDefault="00E35B94" w:rsidP="00E35B94">
      <w:pPr>
        <w:pStyle w:val="headlineTSFPP"/>
        <w:numPr>
          <w:ilvl w:val="0"/>
          <w:numId w:val="3"/>
        </w:numPr>
      </w:pPr>
      <w:r w:rsidRPr="00E35B94">
        <w:lastRenderedPageBreak/>
        <w:t>Diskuse</w:t>
      </w:r>
      <w:r w:rsidR="00BA0EF0">
        <w:t xml:space="preserve"> /</w:t>
      </w:r>
      <w:proofErr w:type="spellStart"/>
      <w:r w:rsidR="00BA0EF0" w:rsidRPr="00BA0EF0">
        <w:t>Discussion</w:t>
      </w:r>
      <w:proofErr w:type="spellEnd"/>
      <w:r w:rsidR="00BA0EF0">
        <w:t>/</w:t>
      </w:r>
    </w:p>
    <w:p w14:paraId="2700B803" w14:textId="49068EFD" w:rsidR="00E35B94" w:rsidRDefault="00E35B94" w:rsidP="007A2CD3">
      <w:pPr>
        <w:ind w:firstLine="360"/>
        <w:jc w:val="both"/>
        <w:rPr>
          <w:rFonts w:cs="Arial"/>
        </w:rPr>
      </w:pPr>
      <w:r w:rsidRPr="00E35B94">
        <w:rPr>
          <w:rFonts w:cs="Arial"/>
        </w:rPr>
        <w:t>Budoucnost pracovního trhu ovlivněného AI bude záviset na rychlosti technologického pokroku a schopnosti společností a pracovníků adaptovat se na nové podmínky. Očekává se, že dojde ke zvýšené poptávce po profesích souvisejících s vývojem, správou a dohledem nad AI technologiemi</w:t>
      </w:r>
      <w:r w:rsidR="00870D3B">
        <w:rPr>
          <w:rFonts w:cs="Arial"/>
        </w:rPr>
        <w:t>.</w:t>
      </w:r>
      <w:r w:rsidRPr="00E35B94">
        <w:rPr>
          <w:rFonts w:cs="Arial"/>
        </w:rPr>
        <w:t xml:space="preserve"> </w:t>
      </w:r>
      <w:r w:rsidR="00870D3B" w:rsidRPr="00870D3B">
        <w:rPr>
          <w:rFonts w:cs="Arial"/>
        </w:rPr>
        <w:t>[</w:t>
      </w:r>
      <w:r w:rsidR="00870D3B">
        <w:rPr>
          <w:rFonts w:cs="Arial"/>
        </w:rPr>
        <w:t>4</w:t>
      </w:r>
      <w:r w:rsidR="00870D3B" w:rsidRPr="00870D3B">
        <w:rPr>
          <w:rFonts w:cs="Arial"/>
        </w:rPr>
        <w:t>]</w:t>
      </w:r>
      <w:r w:rsidRPr="00E35B94">
        <w:rPr>
          <w:rFonts w:cs="Arial"/>
        </w:rPr>
        <w:t xml:space="preserve"> Vedle toho bude klíčovým tématem otázka rekvalifikace pracovní síly, protože mnohé tradiční profese budou vyžadovat nové digitální dovednosti.</w:t>
      </w:r>
    </w:p>
    <w:p w14:paraId="75C381CE" w14:textId="77777777" w:rsidR="00E35B94" w:rsidRDefault="00E35B94" w:rsidP="007A2CD3">
      <w:pPr>
        <w:ind w:firstLine="360"/>
        <w:jc w:val="both"/>
        <w:rPr>
          <w:rFonts w:cs="Arial"/>
        </w:rPr>
      </w:pPr>
      <w:r w:rsidRPr="00E35B94">
        <w:rPr>
          <w:rFonts w:cs="Arial"/>
        </w:rPr>
        <w:t>Zajímavým aspektem je rovněž regulace AI a její dopad na trh práce. Různé státy přijímají odlišné strategie, přičemž některé se zaměřují na podporu technologického rozvoje a jiné na ochranu zaměstnanosti a lidských práv. Například Evropská unie zavádí právní rámec pro etické využití AI, který by měl zabránit diskriminaci a zajistit transparentnost rozhodovacích procesů.</w:t>
      </w:r>
    </w:p>
    <w:p w14:paraId="53C1145B" w14:textId="549F13B2" w:rsidR="007A2CD3" w:rsidRDefault="00E35B94" w:rsidP="007A2CD3">
      <w:pPr>
        <w:ind w:firstLine="360"/>
        <w:jc w:val="both"/>
        <w:rPr>
          <w:rFonts w:cs="Arial"/>
        </w:rPr>
      </w:pPr>
      <w:r w:rsidRPr="00E35B94">
        <w:rPr>
          <w:rFonts w:cs="Arial"/>
        </w:rPr>
        <w:t>Kromě toho se spekuluje o možnosti zavedení univerzálního základního příjmu jako odpovědi na rostoucí míru automatizace a potenciální pokles počtu tradičních pracovních míst. Tato myšlenka je však předmětem intenzivních debat mezi ekonomy a politiky.</w:t>
      </w:r>
    </w:p>
    <w:p w14:paraId="2832A6FC" w14:textId="5163A0C6" w:rsidR="00E35B94" w:rsidRDefault="00E35B94" w:rsidP="00E35B94">
      <w:pPr>
        <w:pStyle w:val="headlineTSFPP"/>
      </w:pPr>
      <w:r w:rsidRPr="00E35B94">
        <w:t>Závěr</w:t>
      </w:r>
      <w:r w:rsidR="00BA0EF0">
        <w:t xml:space="preserve"> /</w:t>
      </w:r>
      <w:proofErr w:type="spellStart"/>
      <w:r w:rsidR="00BA0EF0" w:rsidRPr="00BA0EF0">
        <w:t>Conclusion</w:t>
      </w:r>
      <w:proofErr w:type="spellEnd"/>
      <w:r w:rsidR="00BA0EF0">
        <w:t>/</w:t>
      </w:r>
    </w:p>
    <w:p w14:paraId="00BF7C99" w14:textId="22FE1E24" w:rsidR="00E35B94" w:rsidRPr="008868D6" w:rsidRDefault="00E35B94" w:rsidP="007A2CD3">
      <w:pPr>
        <w:ind w:firstLine="360"/>
        <w:jc w:val="both"/>
        <w:rPr>
          <w:rFonts w:cs="Arial"/>
        </w:rPr>
      </w:pPr>
      <w:r w:rsidRPr="00E35B94">
        <w:rPr>
          <w:rFonts w:cs="Arial"/>
        </w:rPr>
        <w:t xml:space="preserve">AI přináší významné změny na trhu práce, přičemž některé profese mohou zaniknout, zatímco jiné se transformují nebo vzniknou nové. Klíčovou výzvou bude zajištění rekvalifikace pracovní síly a zavedení vhodných regulačních opatření, která zajistí udržitelnost a spravedlivý přechod k nové ekonomické realitě </w:t>
      </w:r>
      <w:r w:rsidR="00870D3B" w:rsidRPr="00870D3B">
        <w:rPr>
          <w:rFonts w:cs="Arial"/>
        </w:rPr>
        <w:t>[1]</w:t>
      </w:r>
      <w:r w:rsidRPr="00E35B94">
        <w:rPr>
          <w:rFonts w:cs="Arial"/>
        </w:rPr>
        <w:t>. Zásadní roli v tomto procesu budou hrát nejen vlády a vzdělávací instituce, ale i samotné podniky, které musí investovat do školení svých zaměstnanců. Do budoucna se očekává, že AI bude hrát stále důležitější roli nejen v ekonomice, ale i ve společenském a kulturním kontextu. Při správném využití může přinést významné výhody v podobě vyšší produktivity, lepší dostupnosti služeb a zvýšení kvality života. Je však nezbytné, aby tento technologický pokrok byl řízen odpovědně a s ohledem na etické aspekty a sociální dopady.</w:t>
      </w:r>
    </w:p>
    <w:p w14:paraId="32A14636" w14:textId="0DABF1ED" w:rsidR="007A2CD3" w:rsidRDefault="008868D6" w:rsidP="00BA0EF0">
      <w:pPr>
        <w:pStyle w:val="headlineTSFPP"/>
        <w:sectPr w:rsidR="007A2CD3" w:rsidSect="00E562B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 w:rsidRPr="008868D6">
        <w:t>Použitá literatura</w:t>
      </w:r>
      <w:r w:rsidR="00BA0EF0">
        <w:t xml:space="preserve"> /</w:t>
      </w:r>
      <w:proofErr w:type="spellStart"/>
      <w:r w:rsidR="00BA0EF0" w:rsidRPr="00BA0EF0">
        <w:t>References</w:t>
      </w:r>
      <w:proofErr w:type="spellEnd"/>
      <w:r w:rsidR="00BA0EF0">
        <w:t>/</w:t>
      </w:r>
    </w:p>
    <w:p w14:paraId="52E903D6" w14:textId="77777777" w:rsidR="00870D3B" w:rsidRP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870D3B">
        <w:rPr>
          <w:rFonts w:cs="Arial"/>
        </w:rPr>
        <w:t>Autor, Jan. Umělá inteligence a budoucnost práce. Praha: Akademické nakladatelství, 2022.</w:t>
      </w:r>
    </w:p>
    <w:p w14:paraId="5044FC5D" w14:textId="77777777" w:rsidR="00870D3B" w:rsidRP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870D3B">
        <w:rPr>
          <w:rFonts w:cs="Arial"/>
        </w:rPr>
        <w:t xml:space="preserve">OECD. AI and </w:t>
      </w:r>
      <w:proofErr w:type="spellStart"/>
      <w:r w:rsidRPr="00870D3B">
        <w:rPr>
          <w:rFonts w:cs="Arial"/>
        </w:rPr>
        <w:t>Employment</w:t>
      </w:r>
      <w:proofErr w:type="spellEnd"/>
      <w:r w:rsidRPr="00870D3B">
        <w:rPr>
          <w:rFonts w:cs="Arial"/>
        </w:rPr>
        <w:t xml:space="preserve">: </w:t>
      </w:r>
      <w:proofErr w:type="spellStart"/>
      <w:r w:rsidRPr="00870D3B">
        <w:rPr>
          <w:rFonts w:cs="Arial"/>
        </w:rPr>
        <w:t>Global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Trends</w:t>
      </w:r>
      <w:proofErr w:type="spellEnd"/>
      <w:r w:rsidRPr="00870D3B">
        <w:rPr>
          <w:rFonts w:cs="Arial"/>
        </w:rPr>
        <w:t xml:space="preserve"> and </w:t>
      </w:r>
      <w:proofErr w:type="spellStart"/>
      <w:r w:rsidRPr="00870D3B">
        <w:rPr>
          <w:rFonts w:cs="Arial"/>
        </w:rPr>
        <w:t>Challenges</w:t>
      </w:r>
      <w:proofErr w:type="spellEnd"/>
      <w:r w:rsidRPr="00870D3B">
        <w:rPr>
          <w:rFonts w:cs="Arial"/>
        </w:rPr>
        <w:t xml:space="preserve">. Paris: OECD </w:t>
      </w:r>
      <w:proofErr w:type="spellStart"/>
      <w:r w:rsidRPr="00870D3B">
        <w:rPr>
          <w:rFonts w:cs="Arial"/>
        </w:rPr>
        <w:t>Publishing</w:t>
      </w:r>
      <w:proofErr w:type="spellEnd"/>
      <w:r w:rsidRPr="00870D3B">
        <w:rPr>
          <w:rFonts w:cs="Arial"/>
        </w:rPr>
        <w:t>, 2023.</w:t>
      </w:r>
    </w:p>
    <w:p w14:paraId="01924A8A" w14:textId="77777777" w:rsidR="00870D3B" w:rsidRP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870D3B">
        <w:rPr>
          <w:rFonts w:cs="Arial"/>
        </w:rPr>
        <w:t xml:space="preserve">Smith, Alan. </w:t>
      </w:r>
      <w:proofErr w:type="spellStart"/>
      <w:r w:rsidRPr="00870D3B">
        <w:rPr>
          <w:rFonts w:cs="Arial"/>
        </w:rPr>
        <w:t>The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Impact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of</w:t>
      </w:r>
      <w:proofErr w:type="spellEnd"/>
      <w:r w:rsidRPr="00870D3B">
        <w:rPr>
          <w:rFonts w:cs="Arial"/>
        </w:rPr>
        <w:t xml:space="preserve"> AI on </w:t>
      </w:r>
      <w:proofErr w:type="spellStart"/>
      <w:r w:rsidRPr="00870D3B">
        <w:rPr>
          <w:rFonts w:cs="Arial"/>
        </w:rPr>
        <w:t>the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Workforce</w:t>
      </w:r>
      <w:proofErr w:type="spellEnd"/>
      <w:r w:rsidRPr="00870D3B">
        <w:rPr>
          <w:rFonts w:cs="Arial"/>
        </w:rPr>
        <w:t xml:space="preserve">. London: </w:t>
      </w:r>
      <w:proofErr w:type="spellStart"/>
      <w:r w:rsidRPr="00870D3B">
        <w:rPr>
          <w:rFonts w:cs="Arial"/>
        </w:rPr>
        <w:t>TechPress</w:t>
      </w:r>
      <w:proofErr w:type="spellEnd"/>
      <w:r w:rsidRPr="00870D3B">
        <w:rPr>
          <w:rFonts w:cs="Arial"/>
        </w:rPr>
        <w:t>, 2021.</w:t>
      </w:r>
    </w:p>
    <w:p w14:paraId="7534A109" w14:textId="64423FEF" w:rsidR="00FE7CBA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proofErr w:type="spellStart"/>
      <w:r w:rsidRPr="00870D3B">
        <w:rPr>
          <w:rFonts w:cs="Arial"/>
        </w:rPr>
        <w:t>World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Economic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Forum</w:t>
      </w:r>
      <w:proofErr w:type="spellEnd"/>
      <w:r w:rsidRPr="00870D3B">
        <w:rPr>
          <w:rFonts w:cs="Arial"/>
        </w:rPr>
        <w:t xml:space="preserve">. </w:t>
      </w:r>
      <w:proofErr w:type="spellStart"/>
      <w:r w:rsidRPr="00870D3B">
        <w:rPr>
          <w:rFonts w:cs="Arial"/>
        </w:rPr>
        <w:t>The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Future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of</w:t>
      </w:r>
      <w:proofErr w:type="spellEnd"/>
      <w:r w:rsidRPr="00870D3B">
        <w:rPr>
          <w:rFonts w:cs="Arial"/>
        </w:rPr>
        <w:t xml:space="preserve"> </w:t>
      </w:r>
      <w:proofErr w:type="spellStart"/>
      <w:r w:rsidRPr="00870D3B">
        <w:rPr>
          <w:rFonts w:cs="Arial"/>
        </w:rPr>
        <w:t>Jobs</w:t>
      </w:r>
      <w:proofErr w:type="spellEnd"/>
      <w:r w:rsidRPr="00870D3B">
        <w:rPr>
          <w:rFonts w:cs="Arial"/>
        </w:rPr>
        <w:t xml:space="preserve"> Report. </w:t>
      </w:r>
      <w:proofErr w:type="spellStart"/>
      <w:r w:rsidRPr="00870D3B">
        <w:rPr>
          <w:rFonts w:cs="Arial"/>
        </w:rPr>
        <w:t>Geneva</w:t>
      </w:r>
      <w:proofErr w:type="spellEnd"/>
      <w:r w:rsidRPr="00870D3B">
        <w:rPr>
          <w:rFonts w:cs="Arial"/>
        </w:rPr>
        <w:t>: WEF, 2023.</w:t>
      </w:r>
    </w:p>
    <w:p w14:paraId="6DB36540" w14:textId="655850F1" w:rsid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XXX</w:t>
      </w:r>
    </w:p>
    <w:p w14:paraId="385D7D53" w14:textId="1D4D9C75" w:rsid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XXX</w:t>
      </w:r>
    </w:p>
    <w:p w14:paraId="246475D9" w14:textId="67E8C40D" w:rsidR="00870D3B" w:rsidRPr="00870D3B" w:rsidRDefault="00870D3B" w:rsidP="00870D3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XXX</w:t>
      </w:r>
    </w:p>
    <w:sectPr w:rsidR="00870D3B" w:rsidRPr="00870D3B" w:rsidSect="007A2CD3">
      <w:type w:val="continuous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6BFC" w14:textId="77777777" w:rsidR="00836B47" w:rsidRDefault="00836B47" w:rsidP="00C85122">
      <w:pPr>
        <w:spacing w:after="0" w:line="240" w:lineRule="auto"/>
      </w:pPr>
      <w:r>
        <w:separator/>
      </w:r>
    </w:p>
  </w:endnote>
  <w:endnote w:type="continuationSeparator" w:id="0">
    <w:p w14:paraId="309DAC65" w14:textId="77777777" w:rsidR="00836B47" w:rsidRDefault="00836B47" w:rsidP="00C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759665"/>
      <w:docPartObj>
        <w:docPartGallery w:val="Page Numbers (Bottom of Page)"/>
        <w:docPartUnique/>
      </w:docPartObj>
    </w:sdtPr>
    <w:sdtContent>
      <w:p w14:paraId="3262B503" w14:textId="60015111" w:rsidR="00CF5BAB" w:rsidRDefault="00CF5B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1FF62" w14:textId="77777777" w:rsidR="00CF5BAB" w:rsidRDefault="00CF5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C3B0" w14:textId="77777777" w:rsidR="00836B47" w:rsidRDefault="00836B47" w:rsidP="00C85122">
      <w:pPr>
        <w:spacing w:after="0" w:line="240" w:lineRule="auto"/>
      </w:pPr>
      <w:r>
        <w:separator/>
      </w:r>
    </w:p>
  </w:footnote>
  <w:footnote w:type="continuationSeparator" w:id="0">
    <w:p w14:paraId="199CDCB0" w14:textId="77777777" w:rsidR="00836B47" w:rsidRDefault="00836B47" w:rsidP="00C8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4112" w14:textId="584809F5" w:rsidR="00E562B0" w:rsidRPr="00E562B0" w:rsidRDefault="00E562B0" w:rsidP="00E562B0">
    <w:pPr>
      <w:pStyle w:val="Zhlav"/>
      <w:jc w:val="right"/>
    </w:pPr>
    <w:r w:rsidRPr="00E562B0">
      <w:t>TSFPP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CE94" w14:textId="43925332" w:rsidR="00C85122" w:rsidRPr="00E562B0" w:rsidRDefault="00E562B0" w:rsidP="00E562B0">
    <w:pPr>
      <w:pStyle w:val="Zhlav"/>
      <w:jc w:val="right"/>
    </w:pPr>
    <w:r w:rsidRPr="00E562B0">
      <w:rPr>
        <w:rFonts w:cs="Arial"/>
      </w:rPr>
      <w:t xml:space="preserve">ISSN: </w:t>
    </w:r>
    <w:proofErr w:type="gramStart"/>
    <w:r w:rsidRPr="00E562B0">
      <w:rPr>
        <w:rFonts w:cs="Arial"/>
      </w:rPr>
      <w:t>1803-635X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5E69" w14:textId="17FBBB3D" w:rsidR="00CF5BAB" w:rsidRPr="00E562B0" w:rsidRDefault="00CF5BAB">
    <w:pPr>
      <w:pStyle w:val="Zhlav"/>
    </w:pPr>
    <w:r w:rsidRPr="00E562B0">
      <w:rPr>
        <w:rFonts w:cs="Arial"/>
      </w:rPr>
      <w:t xml:space="preserve">ISSN: </w:t>
    </w:r>
    <w:proofErr w:type="gramStart"/>
    <w:r w:rsidRPr="00E562B0">
      <w:rPr>
        <w:rFonts w:cs="Arial"/>
      </w:rPr>
      <w:t>1803-635X</w:t>
    </w:r>
    <w:proofErr w:type="gramEnd"/>
    <w:r w:rsidRPr="00E562B0">
      <w:ptab w:relativeTo="margin" w:alignment="center" w:leader="none"/>
    </w:r>
    <w:r w:rsidRPr="00E562B0">
      <w:tab/>
    </w:r>
    <w:r w:rsidRPr="00E562B0">
      <w:tab/>
    </w:r>
    <w:r w:rsidRPr="00E562B0">
      <w:rPr>
        <w:noProof/>
      </w:rPr>
      <w:drawing>
        <wp:inline distT="0" distB="0" distL="0" distR="0" wp14:anchorId="6943128C" wp14:editId="4D2B7A32">
          <wp:extent cx="945840" cy="380816"/>
          <wp:effectExtent l="0" t="0" r="6985" b="635"/>
          <wp:docPr id="124191832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40" cy="380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4D2"/>
    <w:multiLevelType w:val="hybridMultilevel"/>
    <w:tmpl w:val="9932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448"/>
    <w:multiLevelType w:val="hybridMultilevel"/>
    <w:tmpl w:val="79786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E5"/>
    <w:multiLevelType w:val="hybridMultilevel"/>
    <w:tmpl w:val="FB0EE3F6"/>
    <w:lvl w:ilvl="0" w:tplc="7F4ACB6E">
      <w:start w:val="1"/>
      <w:numFmt w:val="decimalZero"/>
      <w:lvlText w:val="(%1.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7471"/>
    <w:multiLevelType w:val="hybridMultilevel"/>
    <w:tmpl w:val="FAD0C8BA"/>
    <w:lvl w:ilvl="0" w:tplc="AA587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A62EC"/>
    <w:multiLevelType w:val="hybridMultilevel"/>
    <w:tmpl w:val="AD40FF30"/>
    <w:lvl w:ilvl="0" w:tplc="92681EB2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B0747"/>
    <w:multiLevelType w:val="multilevel"/>
    <w:tmpl w:val="E9EE1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20819257">
    <w:abstractNumId w:val="1"/>
  </w:num>
  <w:num w:numId="2" w16cid:durableId="1247808924">
    <w:abstractNumId w:val="0"/>
  </w:num>
  <w:num w:numId="3" w16cid:durableId="544489057">
    <w:abstractNumId w:val="5"/>
  </w:num>
  <w:num w:numId="4" w16cid:durableId="494495832">
    <w:abstractNumId w:val="2"/>
  </w:num>
  <w:num w:numId="5" w16cid:durableId="554507394">
    <w:abstractNumId w:val="3"/>
  </w:num>
  <w:num w:numId="6" w16cid:durableId="183082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2"/>
    <w:rsid w:val="00162922"/>
    <w:rsid w:val="003B7C29"/>
    <w:rsid w:val="00467B52"/>
    <w:rsid w:val="0047400C"/>
    <w:rsid w:val="005B28B2"/>
    <w:rsid w:val="0067016B"/>
    <w:rsid w:val="006B561B"/>
    <w:rsid w:val="007A2CD3"/>
    <w:rsid w:val="00836047"/>
    <w:rsid w:val="00836B47"/>
    <w:rsid w:val="00870D3B"/>
    <w:rsid w:val="008868D6"/>
    <w:rsid w:val="00BA0EF0"/>
    <w:rsid w:val="00C85122"/>
    <w:rsid w:val="00CF5BAB"/>
    <w:rsid w:val="00DF5136"/>
    <w:rsid w:val="00E35B94"/>
    <w:rsid w:val="00E562B0"/>
    <w:rsid w:val="00F50723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14C8"/>
  <w15:chartTrackingRefBased/>
  <w15:docId w15:val="{BF34D917-BC4C-4B4E-ABF9-5A68849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3B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C85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5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5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122"/>
  </w:style>
  <w:style w:type="paragraph" w:styleId="Zpat">
    <w:name w:val="footer"/>
    <w:basedOn w:val="Normln"/>
    <w:link w:val="ZpatChar"/>
    <w:uiPriority w:val="99"/>
    <w:unhideWhenUsed/>
    <w:rsid w:val="00C8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122"/>
  </w:style>
  <w:style w:type="table" w:styleId="Mkatabulky">
    <w:name w:val="Table Grid"/>
    <w:basedOn w:val="Normlntabulka"/>
    <w:uiPriority w:val="39"/>
    <w:rsid w:val="00C8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36047"/>
    <w:pPr>
      <w:spacing w:after="200" w:line="240" w:lineRule="auto"/>
    </w:pPr>
    <w:rPr>
      <w:i/>
      <w:iCs/>
      <w:color w:val="000000" w:themeColor="text1"/>
      <w:sz w:val="20"/>
      <w:szCs w:val="18"/>
    </w:rPr>
  </w:style>
  <w:style w:type="paragraph" w:customStyle="1" w:styleId="headlineTSFPP">
    <w:name w:val="headline_TSFPP"/>
    <w:basedOn w:val="Normln"/>
    <w:link w:val="headlineTSFPPChar"/>
    <w:qFormat/>
    <w:rsid w:val="007A2CD3"/>
    <w:pPr>
      <w:pBdr>
        <w:bottom w:val="single" w:sz="4" w:space="1" w:color="auto"/>
      </w:pBdr>
    </w:pPr>
    <w:rPr>
      <w:rFonts w:cs="Arial"/>
      <w:sz w:val="28"/>
      <w:szCs w:val="28"/>
    </w:rPr>
  </w:style>
  <w:style w:type="character" w:customStyle="1" w:styleId="headlineTSFPPChar">
    <w:name w:val="headline_TSFPP Char"/>
    <w:basedOn w:val="Standardnpsmoodstavce"/>
    <w:link w:val="headlineTSFPP"/>
    <w:rsid w:val="007A2CD3"/>
    <w:rPr>
      <w:rFonts w:ascii="Arial" w:hAnsi="Arial" w:cs="Arial"/>
      <w:sz w:val="28"/>
      <w:szCs w:val="28"/>
    </w:rPr>
  </w:style>
  <w:style w:type="paragraph" w:customStyle="1" w:styleId="mainTSFPP">
    <w:name w:val="main_TSFPP"/>
    <w:basedOn w:val="Normln"/>
    <w:link w:val="mainTSFPPChar"/>
    <w:qFormat/>
    <w:rsid w:val="003B7C29"/>
    <w:pPr>
      <w:spacing w:after="0" w:line="240" w:lineRule="auto"/>
    </w:pPr>
    <w:rPr>
      <w:rFonts w:cs="Arial"/>
      <w:b/>
      <w:bCs/>
      <w:sz w:val="32"/>
      <w:szCs w:val="32"/>
    </w:rPr>
  </w:style>
  <w:style w:type="character" w:customStyle="1" w:styleId="mainTSFPPChar">
    <w:name w:val="main_TSFPP Char"/>
    <w:basedOn w:val="Standardnpsmoodstavce"/>
    <w:link w:val="mainTSFPP"/>
    <w:rsid w:val="003B7C29"/>
    <w:rPr>
      <w:rFonts w:ascii="Arial" w:hAnsi="Arial" w:cs="Arial"/>
      <w:b/>
      <w:bCs/>
      <w:sz w:val="32"/>
      <w:szCs w:val="32"/>
    </w:rPr>
  </w:style>
  <w:style w:type="paragraph" w:customStyle="1" w:styleId="textpaperTSFPP">
    <w:name w:val="text_paper_TSFPP"/>
    <w:basedOn w:val="Normln"/>
    <w:link w:val="textpaperTSFPPChar"/>
    <w:qFormat/>
    <w:rsid w:val="003B7C29"/>
    <w:pPr>
      <w:ind w:firstLine="360"/>
      <w:jc w:val="both"/>
    </w:pPr>
    <w:rPr>
      <w:rFonts w:cs="Arial"/>
    </w:rPr>
  </w:style>
  <w:style w:type="character" w:customStyle="1" w:styleId="textpaperTSFPPChar">
    <w:name w:val="text_paper_TSFPP Char"/>
    <w:basedOn w:val="Standardnpsmoodstavce"/>
    <w:link w:val="textpaperTSFPP"/>
    <w:rsid w:val="003B7C29"/>
    <w:rPr>
      <w:rFonts w:ascii="Arial" w:hAnsi="Arial" w:cs="Arial"/>
    </w:rPr>
  </w:style>
  <w:style w:type="paragraph" w:customStyle="1" w:styleId="smallTSFPP">
    <w:name w:val="small_TSFPP"/>
    <w:basedOn w:val="Normln"/>
    <w:link w:val="smallTSFPPChar"/>
    <w:qFormat/>
    <w:rsid w:val="003B7C29"/>
    <w:pPr>
      <w:spacing w:after="0" w:line="240" w:lineRule="auto"/>
    </w:pPr>
    <w:rPr>
      <w:rFonts w:cs="Arial"/>
      <w:b/>
      <w:bCs/>
    </w:rPr>
  </w:style>
  <w:style w:type="character" w:customStyle="1" w:styleId="smallTSFPPChar">
    <w:name w:val="small_TSFPP Char"/>
    <w:basedOn w:val="Standardnpsmoodstavce"/>
    <w:link w:val="smallTSFPP"/>
    <w:rsid w:val="003B7C29"/>
    <w:rPr>
      <w:rFonts w:ascii="Arial" w:hAnsi="Arial" w:cs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E3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38DF-0EE5-4ECB-98DC-542D4B34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Molek Martin - IOO</dc:creator>
  <cp:keywords/>
  <dc:description/>
  <cp:lastModifiedBy>Molek Martin - IOO</cp:lastModifiedBy>
  <cp:revision>3</cp:revision>
  <dcterms:created xsi:type="dcterms:W3CDTF">2025-03-27T10:56:00Z</dcterms:created>
  <dcterms:modified xsi:type="dcterms:W3CDTF">2025-03-27T10:57:00Z</dcterms:modified>
</cp:coreProperties>
</file>